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49" w:rsidRDefault="00D74149" w:rsidP="00D74149">
      <w:pPr>
        <w:pStyle w:val="Ttulo6"/>
      </w:pPr>
      <w:bookmarkStart w:id="0" w:name="_Toc152084098"/>
      <w:bookmarkStart w:id="1" w:name="_Toc152084272"/>
      <w:bookmarkStart w:id="2" w:name="_Toc158888949"/>
      <w:r>
        <w:t>ESTUDIO DE GESTIÓN DE RESIDUOS DE CONSTRUCCIÓN Y DEMOLICIÓN</w:t>
      </w:r>
      <w:bookmarkEnd w:id="0"/>
      <w:bookmarkEnd w:id="1"/>
      <w:bookmarkEnd w:id="2"/>
    </w:p>
    <w:p w:rsidR="00D74149" w:rsidRPr="002F3A95" w:rsidRDefault="00D74149" w:rsidP="00D74149">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w:t>
      </w:r>
      <w:r w:rsidRPr="002F3A95">
        <w:t xml:space="preserve">experimenta transformaciones físicas, químicas o biológicas significativas, no es soluble ni combustible, ni reacciona física ni químicamente ni de ninguna otra manera, no es biodegradable, no afecta negativamente a otras materias con las cuales entra en contacto de forma que pueda dar lugar a contaminación del medio ambiente o perjudicar a la salud humana. La </w:t>
      </w:r>
      <w:proofErr w:type="spellStart"/>
      <w:r w:rsidRPr="002F3A95">
        <w:t>lixiviabilidad</w:t>
      </w:r>
      <w:proofErr w:type="spellEnd"/>
      <w:r w:rsidRPr="002F3A95">
        <w:t xml:space="preserve"> total, el contenido de contaminantes del residuo y la </w:t>
      </w:r>
      <w:proofErr w:type="spellStart"/>
      <w:r w:rsidRPr="002F3A95">
        <w:t>ecotoxicidad</w:t>
      </w:r>
      <w:proofErr w:type="spellEnd"/>
      <w:r w:rsidRPr="002F3A95">
        <w:t xml:space="preserve"> del lixiviado deberán ser insignificantes, y en particular no deberán suponer un riesgo para la calidad de las aguas superficiales o subterráneas.</w:t>
      </w:r>
    </w:p>
    <w:p w:rsidR="00D74149" w:rsidRPr="002F3A95" w:rsidRDefault="00D74149" w:rsidP="00D74149">
      <w:pPr>
        <w:pStyle w:val="Ttulo5"/>
      </w:pPr>
      <w:bookmarkStart w:id="3" w:name="_Toc104906447"/>
      <w:bookmarkStart w:id="4" w:name="_Toc152084099"/>
      <w:bookmarkStart w:id="5" w:name="_Toc152084273"/>
      <w:bookmarkStart w:id="6" w:name="_Toc158888950"/>
      <w:r w:rsidRPr="002F3A95">
        <w:t>DATOS DE LA OBRA</w:t>
      </w:r>
      <w:bookmarkEnd w:id="3"/>
      <w:bookmarkEnd w:id="4"/>
      <w:bookmarkEnd w:id="5"/>
      <w:bookmarkEnd w:id="6"/>
    </w:p>
    <w:p w:rsidR="00D74149" w:rsidRPr="002F3A95" w:rsidRDefault="00D74149" w:rsidP="00D74149">
      <w:r w:rsidRPr="002F3A95">
        <w:rPr>
          <w:b/>
          <w:bCs/>
        </w:rPr>
        <w:t>Proyecto</w:t>
      </w:r>
      <w:r w:rsidRPr="002F3A95">
        <w:t xml:space="preserve">: </w:t>
      </w:r>
      <w:r w:rsidR="00BF071C" w:rsidRPr="008850A6">
        <w:rPr>
          <w:rFonts w:cstheme="minorHAnsi"/>
        </w:rPr>
        <w:t xml:space="preserve">PROYECTO DE INSTALACIÓN DE ENERGÍA SOLAR FOTOVOLTAICA </w:t>
      </w:r>
      <w:r w:rsidR="00BF071C" w:rsidRPr="008D14F8">
        <w:rPr>
          <w:rFonts w:cstheme="minorHAnsi"/>
        </w:rPr>
        <w:t xml:space="preserve">PARA AUTOCONSUMO CON EXCEDENTES DE 11,66 </w:t>
      </w:r>
      <w:proofErr w:type="spellStart"/>
      <w:r w:rsidR="00BF071C" w:rsidRPr="008D14F8">
        <w:rPr>
          <w:rFonts w:cstheme="minorHAnsi"/>
        </w:rPr>
        <w:t>kWp</w:t>
      </w:r>
      <w:proofErr w:type="spellEnd"/>
      <w:r w:rsidR="00BF071C" w:rsidRPr="008D14F8">
        <w:rPr>
          <w:rFonts w:cstheme="minorHAnsi"/>
        </w:rPr>
        <w:t xml:space="preserve"> SOBRE CUBIERTA DE EDIFICIO CENTRO DE JUVENTUD Y DEPORTE</w:t>
      </w:r>
    </w:p>
    <w:p w:rsidR="00D74149" w:rsidRPr="002F3A95" w:rsidRDefault="00D74149" w:rsidP="00D74149">
      <w:pPr>
        <w:pStyle w:val="Ttulo5"/>
      </w:pPr>
      <w:bookmarkStart w:id="7" w:name="_Toc104906448"/>
      <w:bookmarkStart w:id="8" w:name="_Toc152084100"/>
      <w:bookmarkStart w:id="9" w:name="_Toc152084274"/>
      <w:bookmarkStart w:id="10" w:name="_Toc158888951"/>
      <w:r w:rsidRPr="002F3A95">
        <w:t>IDENTIFICACIÓN DE AGENTES INTERVINIENTES</w:t>
      </w:r>
      <w:bookmarkEnd w:id="7"/>
      <w:bookmarkEnd w:id="8"/>
      <w:bookmarkEnd w:id="9"/>
      <w:bookmarkEnd w:id="10"/>
      <w:r w:rsidRPr="002F3A95">
        <w:t xml:space="preserve"> </w:t>
      </w:r>
    </w:p>
    <w:p w:rsidR="00D74149" w:rsidRPr="002F3A95" w:rsidRDefault="00D74149" w:rsidP="00D74149">
      <w:r w:rsidRPr="002F3A95">
        <w:t>Los Agentes Intervinientes en la Gestión de los Residuos de la Construcción de la presente instalación son:</w:t>
      </w:r>
    </w:p>
    <w:p w:rsidR="00D74149" w:rsidRPr="002F3A95" w:rsidRDefault="00D74149" w:rsidP="00D74149">
      <w:pPr>
        <w:pStyle w:val="Ttulo5"/>
      </w:pPr>
      <w:bookmarkStart w:id="11" w:name="_Toc104906449"/>
      <w:bookmarkStart w:id="12" w:name="_Toc152084101"/>
      <w:bookmarkStart w:id="13" w:name="_Toc152084275"/>
      <w:bookmarkStart w:id="14" w:name="_Toc158888952"/>
      <w:r w:rsidRPr="002F3A95">
        <w:t>EL PRODUCTOR DE RESIDUOS DE CONSTRUCCIÓN (TITULAR)</w:t>
      </w:r>
      <w:bookmarkEnd w:id="11"/>
      <w:bookmarkEnd w:id="12"/>
      <w:bookmarkEnd w:id="13"/>
      <w:bookmarkEnd w:id="14"/>
    </w:p>
    <w:p w:rsidR="00D74149" w:rsidRPr="002F3A95" w:rsidRDefault="00D74149" w:rsidP="00D74149">
      <w:r w:rsidRPr="002F3A95">
        <w:t>El pro</w:t>
      </w:r>
      <w:r w:rsidR="00BF071C">
        <w:t xml:space="preserve">yecto se realiza por encargo del Ayuntamiento de </w:t>
      </w:r>
      <w:proofErr w:type="spellStart"/>
      <w:r w:rsidR="00BF071C">
        <w:t>Alovera</w:t>
      </w:r>
      <w:proofErr w:type="spellEnd"/>
      <w:r w:rsidRPr="002F3A95">
        <w:t>, como titular de la instalación.</w:t>
      </w:r>
    </w:p>
    <w:p w:rsidR="00D74149" w:rsidRDefault="00D74149" w:rsidP="00D74149">
      <w:pPr>
        <w:autoSpaceDE w:val="0"/>
        <w:autoSpaceDN w:val="0"/>
        <w:adjustRightInd w:val="0"/>
        <w:spacing w:before="0" w:after="0"/>
      </w:pPr>
      <w:r w:rsidRPr="002F3A95">
        <w:t>El titular es el PRODUCTOR DE RESIDUOS DE CONSTRUCCIÓN, por ser la persona física o jurídica titular de la licencia urbanística en la obra de construcción; además</w:t>
      </w:r>
      <w:r>
        <w:t xml:space="preserve"> </w:t>
      </w:r>
      <w:r w:rsidRPr="00A24DE4">
        <w:t>de ser la persona física o jurídica titular del bien inmueble objeto de la obra de construcción.</w:t>
      </w:r>
      <w:r>
        <w:t xml:space="preserve"> </w:t>
      </w:r>
      <w:r w:rsidRPr="00A24DE4">
        <w:t>También por ser la persona física o jurídica que efectúe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D74149" w:rsidRPr="00D377B8" w:rsidRDefault="00D74149" w:rsidP="00D74149">
      <w:pPr>
        <w:pStyle w:val="Ttulo5"/>
      </w:pPr>
      <w:bookmarkStart w:id="15" w:name="_Toc104906450"/>
      <w:bookmarkStart w:id="16" w:name="_Toc152084102"/>
      <w:bookmarkStart w:id="17" w:name="_Toc152084276"/>
      <w:bookmarkStart w:id="18" w:name="_Toc158888953"/>
      <w:r w:rsidRPr="00D377B8">
        <w:t>EL POSEEDOR DE RESIDUOS DE CONSTRUCCIÓN (CONSTRUCTOR)</w:t>
      </w:r>
      <w:bookmarkEnd w:id="15"/>
      <w:bookmarkEnd w:id="16"/>
      <w:bookmarkEnd w:id="17"/>
      <w:bookmarkEnd w:id="18"/>
    </w:p>
    <w:p w:rsidR="00D74149" w:rsidRPr="00530C11" w:rsidRDefault="00D74149" w:rsidP="00D74149">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D74149" w:rsidRPr="00530C11" w:rsidRDefault="00D74149" w:rsidP="00D74149">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D74149" w:rsidRDefault="00D74149" w:rsidP="00D74149">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D74149" w:rsidRPr="00530C11" w:rsidRDefault="00D74149" w:rsidP="00D74149">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D74149" w:rsidRPr="00530C11" w:rsidRDefault="00D74149" w:rsidP="00D74149">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D74149" w:rsidRDefault="00D74149" w:rsidP="00D74149">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D74149" w:rsidRPr="00C279E4" w:rsidRDefault="00D74149" w:rsidP="00D74149">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D74149" w:rsidRDefault="00D74149" w:rsidP="00D74149">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D74149" w:rsidRDefault="00D74149" w:rsidP="00D74149">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D74149" w:rsidRDefault="00D74149" w:rsidP="00D74149">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D74149" w:rsidRDefault="00D74149" w:rsidP="00D74149">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D74149" w:rsidRDefault="00D74149" w:rsidP="00D74149">
      <w:r>
        <w:t>b) Los objetivos específicos de prevención, reutilización, reciclado, otras formas de valorización y eliminación, así como los plazos para alcanzarlos.</w:t>
      </w:r>
    </w:p>
    <w:p w:rsidR="00D74149" w:rsidRDefault="00D74149" w:rsidP="00D74149">
      <w:r>
        <w:t>c) Las medidas a adoptar para conseguir dichos objetivos, incluidas las medidas de carácter económico.</w:t>
      </w:r>
    </w:p>
    <w:p w:rsidR="00D74149" w:rsidRDefault="00D74149" w:rsidP="00D74149">
      <w:r>
        <w:t>d) Los lugares e instalaciones apropiados para la eliminación de los residuos.</w:t>
      </w:r>
    </w:p>
    <w:p w:rsidR="00D74149" w:rsidRDefault="00D74149" w:rsidP="00D74149">
      <w:r>
        <w:t>e) La estimación de los costes de las operaciones de prevención, valorización y eliminación.</w:t>
      </w:r>
    </w:p>
    <w:p w:rsidR="00D74149" w:rsidRDefault="00D74149" w:rsidP="00D74149">
      <w:r>
        <w:t>f) Los medios de financiación.</w:t>
      </w:r>
    </w:p>
    <w:p w:rsidR="00D74149" w:rsidRDefault="00D74149" w:rsidP="00D74149">
      <w:r>
        <w:t>g) El procedimiento de revisión.</w:t>
      </w:r>
    </w:p>
    <w:p w:rsidR="00D74149" w:rsidRDefault="00D74149" w:rsidP="00D74149">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D74149" w:rsidRDefault="00D74149" w:rsidP="00D74149">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D74149" w:rsidRDefault="00D74149" w:rsidP="00D74149">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D74149" w:rsidRPr="00E94B35" w:rsidRDefault="00D74149" w:rsidP="00D74149">
      <w:pPr>
        <w:autoSpaceDE w:val="0"/>
        <w:autoSpaceDN w:val="0"/>
        <w:adjustRightInd w:val="0"/>
        <w:spacing w:before="0" w:after="0"/>
      </w:pPr>
      <w:r w:rsidRPr="00E94B35">
        <w:lastRenderedPageBreak/>
        <w:t>Las entidades locales competentes podrán obligar a los productores y poseedores de</w:t>
      </w:r>
    </w:p>
    <w:p w:rsidR="00D74149" w:rsidRDefault="00D74149" w:rsidP="00D74149">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D74149" w:rsidRPr="00D377B8" w:rsidRDefault="00D74149" w:rsidP="00D74149">
      <w:pPr>
        <w:pStyle w:val="Ttulo5"/>
      </w:pPr>
      <w:bookmarkStart w:id="19" w:name="_Toc104906451"/>
      <w:bookmarkStart w:id="20" w:name="_Toc152084103"/>
      <w:bookmarkStart w:id="21" w:name="_Toc152084277"/>
      <w:bookmarkStart w:id="22" w:name="_Toc158888954"/>
      <w:r w:rsidRPr="00D377B8">
        <w:t>GESTOR DE RESIDUOS DE CONSTRUCCIÓN</w:t>
      </w:r>
      <w:bookmarkEnd w:id="19"/>
      <w:bookmarkEnd w:id="20"/>
      <w:bookmarkEnd w:id="21"/>
      <w:bookmarkEnd w:id="22"/>
    </w:p>
    <w:p w:rsidR="00D74149" w:rsidRDefault="00D74149" w:rsidP="00D74149">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D74149" w:rsidRDefault="00D74149" w:rsidP="00D74149">
      <w:r w:rsidRPr="007A3BA0">
        <w:t>Además de las recogidas en la legislación sobre residuos, el gestor de residuos de</w:t>
      </w:r>
      <w:r>
        <w:t xml:space="preserve"> </w:t>
      </w:r>
      <w:r w:rsidRPr="007A3BA0">
        <w:t>construcción cumplirá con las siguientes obligaciones</w:t>
      </w:r>
      <w:r>
        <w:t xml:space="preserve"> </w:t>
      </w:r>
    </w:p>
    <w:p w:rsidR="00D74149" w:rsidRDefault="00D74149" w:rsidP="00D74149">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D74149" w:rsidRDefault="00D74149" w:rsidP="00D74149">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D74149" w:rsidRDefault="00D74149" w:rsidP="00D74149">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D74149" w:rsidRDefault="00D74149" w:rsidP="00D74149">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D74149" w:rsidRDefault="00D74149" w:rsidP="00D74149">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D74149" w:rsidRDefault="00D74149" w:rsidP="00D74149">
      <w:r>
        <w:t>Las actividades de gestión de residuos peligrosos quedarán sujetas a la correspondiente autorización de la Consejería competente en Medio Ambiente y se regirán por la normativa básica estatal y por lo establecido en esta ley y normas de desarrollo.</w:t>
      </w:r>
    </w:p>
    <w:p w:rsidR="00D74149" w:rsidRDefault="00D74149" w:rsidP="00D74149">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D74149" w:rsidRDefault="00D74149" w:rsidP="00D74149">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D74149" w:rsidRDefault="00D74149" w:rsidP="00D74149">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D74149" w:rsidRPr="00D377B8" w:rsidRDefault="00D74149" w:rsidP="00D74149">
      <w:pPr>
        <w:pStyle w:val="Ttulo5"/>
      </w:pPr>
      <w:bookmarkStart w:id="23" w:name="_Toc104906452"/>
      <w:bookmarkStart w:id="24" w:name="_Toc152084104"/>
      <w:bookmarkStart w:id="25" w:name="_Toc152084278"/>
      <w:bookmarkStart w:id="26" w:name="_Toc158888955"/>
      <w:r w:rsidRPr="00D377B8">
        <w:t>ESTIMACIÓN DE LA CANTIDAD DE LOS RESIDUOS DE CONSTRUCCIÓN QUE SE GENERARÁN EN LA OBRA.</w:t>
      </w:r>
      <w:bookmarkEnd w:id="23"/>
      <w:bookmarkEnd w:id="24"/>
      <w:bookmarkEnd w:id="25"/>
      <w:bookmarkEnd w:id="26"/>
    </w:p>
    <w:p w:rsidR="00D74149" w:rsidRDefault="00D74149" w:rsidP="00D74149">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D74149" w:rsidRDefault="00D74149" w:rsidP="00D74149">
      <w:pPr>
        <w:pStyle w:val="Prrafodelista"/>
        <w:numPr>
          <w:ilvl w:val="0"/>
          <w:numId w:val="1"/>
        </w:numPr>
      </w:pPr>
      <w:r>
        <w:t>Madera procedente de los pallets</w:t>
      </w:r>
    </w:p>
    <w:p w:rsidR="00D74149" w:rsidRDefault="00D74149" w:rsidP="00D74149">
      <w:pPr>
        <w:pStyle w:val="Prrafodelista"/>
        <w:numPr>
          <w:ilvl w:val="0"/>
          <w:numId w:val="1"/>
        </w:numPr>
      </w:pPr>
      <w:r>
        <w:t>Plástico</w:t>
      </w:r>
    </w:p>
    <w:p w:rsidR="00D74149" w:rsidRDefault="00D74149" w:rsidP="00D74149">
      <w:pPr>
        <w:pStyle w:val="Prrafodelista"/>
        <w:numPr>
          <w:ilvl w:val="0"/>
          <w:numId w:val="1"/>
        </w:numPr>
      </w:pPr>
      <w:r>
        <w:t>Metales (sobrantes de algún perfil metálico, bandejas y cableado eléctrico)</w:t>
      </w:r>
    </w:p>
    <w:p w:rsidR="00D74149" w:rsidRDefault="00D74149" w:rsidP="00D74149">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D74149" w:rsidRDefault="00D74149" w:rsidP="00D74149">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D74149" w:rsidRDefault="00D74149" w:rsidP="00D74149">
      <w:pPr>
        <w:pStyle w:val="Prrafodelista"/>
        <w:numPr>
          <w:ilvl w:val="0"/>
          <w:numId w:val="5"/>
        </w:numPr>
      </w:pPr>
      <w:r>
        <w:t>No existen lodos de Drenaje.</w:t>
      </w:r>
    </w:p>
    <w:p w:rsidR="00D74149" w:rsidRDefault="00D74149" w:rsidP="00D74149">
      <w:pPr>
        <w:pStyle w:val="Prrafodelista"/>
        <w:numPr>
          <w:ilvl w:val="0"/>
          <w:numId w:val="5"/>
        </w:numPr>
      </w:pPr>
      <w:r>
        <w:t xml:space="preserve">Respecto de los RCD de “Naturaleza No Pétrea”, se atenderán a las características cualitativas y cuantitativas, así como las funcionales de los mismos. </w:t>
      </w:r>
    </w:p>
    <w:p w:rsidR="00D74149" w:rsidRDefault="00D74149" w:rsidP="00D74149">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D74149" w:rsidRDefault="00D74149" w:rsidP="00D74149">
      <w:pPr>
        <w:pStyle w:val="Prrafodelista"/>
        <w:numPr>
          <w:ilvl w:val="0"/>
          <w:numId w:val="5"/>
        </w:numPr>
      </w:pPr>
      <w:r>
        <w:t xml:space="preserve">No existen </w:t>
      </w:r>
      <w:proofErr w:type="spellStart"/>
      <w:r>
        <w:t>RCDs</w:t>
      </w:r>
      <w:proofErr w:type="spellEnd"/>
      <w:r>
        <w:t xml:space="preserve"> en referencia a las Mezclas Bituminosas.</w:t>
      </w:r>
    </w:p>
    <w:p w:rsidR="00D74149" w:rsidRDefault="00D74149" w:rsidP="00D74149">
      <w:pPr>
        <w:pStyle w:val="Prrafodelista"/>
        <w:numPr>
          <w:ilvl w:val="0"/>
          <w:numId w:val="5"/>
        </w:numPr>
      </w:pPr>
      <w:r>
        <w:t>En cuanto a los RCD de Naturaleza Pétrea, no existen.</w:t>
      </w:r>
    </w:p>
    <w:p w:rsidR="00D74149" w:rsidRDefault="00D74149" w:rsidP="00D74149">
      <w:r>
        <w:t>En la siguiente tabla se va a proceder a practicar una estimación de la cantidad de residuos a generar, así como la estimación del coste de gestión, separación y transporte:</w:t>
      </w:r>
    </w:p>
    <w:tbl>
      <w:tblPr>
        <w:tblW w:w="5258" w:type="pct"/>
        <w:tblLayout w:type="fixed"/>
        <w:tblCellMar>
          <w:left w:w="70" w:type="dxa"/>
          <w:right w:w="70" w:type="dxa"/>
        </w:tblCellMar>
        <w:tblLook w:val="04A0" w:firstRow="1" w:lastRow="0" w:firstColumn="1" w:lastColumn="0" w:noHBand="0" w:noVBand="1"/>
      </w:tblPr>
      <w:tblGrid>
        <w:gridCol w:w="873"/>
        <w:gridCol w:w="2239"/>
        <w:gridCol w:w="1844"/>
        <w:gridCol w:w="865"/>
        <w:gridCol w:w="1492"/>
        <w:gridCol w:w="965"/>
        <w:gridCol w:w="654"/>
      </w:tblGrid>
      <w:tr w:rsidR="00E32B1E" w:rsidRPr="00E32B1E" w:rsidTr="008F63B0">
        <w:trPr>
          <w:trHeight w:val="227"/>
          <w:tblHeader/>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line="240" w:lineRule="auto"/>
              <w:jc w:val="left"/>
              <w:rPr>
                <w:rFonts w:ascii="Calibri" w:hAnsi="Calibri" w:cs="Calibri"/>
                <w:b/>
                <w:bCs/>
                <w:color w:val="000000"/>
                <w:sz w:val="14"/>
                <w:szCs w:val="18"/>
              </w:rPr>
            </w:pPr>
            <w:r w:rsidRPr="00E32B1E">
              <w:br w:type="page"/>
            </w: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Coste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1. Tierras y pétreos de la excavación</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17 05 04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Tierra y piedras distintas de las especificadas en el código 17 05 03.</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p>
        </w:tc>
        <w:tc>
          <w:tcPr>
            <w:tcW w:w="125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rPr>
                <w:sz w:val="14"/>
                <w:szCs w:val="20"/>
              </w:rPr>
            </w:pPr>
          </w:p>
        </w:tc>
        <w:tc>
          <w:tcPr>
            <w:tcW w:w="1032"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rPr>
                <w:sz w:val="14"/>
                <w:szCs w:val="20"/>
              </w:rPr>
            </w:pPr>
          </w:p>
        </w:tc>
        <w:tc>
          <w:tcPr>
            <w:tcW w:w="48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rPr>
                <w:sz w:val="14"/>
                <w:szCs w:val="20"/>
              </w:rPr>
            </w:pPr>
          </w:p>
        </w:tc>
        <w:tc>
          <w:tcPr>
            <w:tcW w:w="835"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rPr>
                <w:sz w:val="14"/>
                <w:szCs w:val="20"/>
              </w:rPr>
            </w:pPr>
          </w:p>
        </w:tc>
        <w:tc>
          <w:tcPr>
            <w:tcW w:w="540"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E32B1E" w:rsidRPr="00E32B1E" w:rsidRDefault="00E32B1E" w:rsidP="00E32B1E">
            <w:pPr>
              <w:spacing w:before="0" w:after="0"/>
              <w:rPr>
                <w:sz w:val="14"/>
                <w:szCs w:val="20"/>
              </w:rPr>
            </w:pPr>
          </w:p>
        </w:tc>
        <w:tc>
          <w:tcPr>
            <w:tcW w:w="367" w:type="pct"/>
            <w:tcBorders>
              <w:top w:val="single" w:sz="4" w:space="0" w:color="FFFFFF"/>
              <w:left w:val="single" w:sz="4" w:space="0" w:color="FFFFFF"/>
              <w:bottom w:val="single" w:sz="4" w:space="0" w:color="FFFFFF"/>
              <w:right w:val="nil"/>
            </w:tcBorders>
            <w:shd w:val="clear" w:color="D9E1F2" w:fill="D9E1F2"/>
            <w:noWrap/>
            <w:vAlign w:val="center"/>
            <w:hideMark/>
          </w:tcPr>
          <w:p w:rsidR="00E32B1E" w:rsidRPr="00E32B1E" w:rsidRDefault="00E32B1E" w:rsidP="00E32B1E">
            <w:pPr>
              <w:spacing w:before="0" w:after="0"/>
              <w:rPr>
                <w:sz w:val="14"/>
                <w:szCs w:val="20"/>
              </w:rPr>
            </w:pP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rPr>
                <w:rFonts w:ascii="Calibri" w:hAnsi="Calibri" w:cs="Calibri"/>
                <w:b/>
                <w:bCs/>
                <w:color w:val="000000"/>
                <w:sz w:val="14"/>
                <w:szCs w:val="18"/>
              </w:rPr>
            </w:pP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2286" w:type="pct"/>
            <w:gridSpan w:val="2"/>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RCD: Naturaleza no pétrea</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Coste (€)</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1. Asfalto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17 03 02</w:t>
            </w:r>
          </w:p>
        </w:tc>
        <w:tc>
          <w:tcPr>
            <w:tcW w:w="1032" w:type="pct"/>
            <w:tcBorders>
              <w:top w:val="single" w:sz="4" w:space="0" w:color="auto"/>
              <w:left w:val="single" w:sz="4" w:space="0" w:color="auto"/>
              <w:bottom w:val="single" w:sz="4" w:space="0" w:color="auto"/>
              <w:right w:val="single" w:sz="4" w:space="0" w:color="auto"/>
            </w:tcBorders>
            <w:shd w:val="clear" w:color="D9E1F2" w:fill="D9E1F2"/>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Mezclas bituminosas distintas a las del código 17 03 01</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Planta de reciclaje RCD</w:t>
            </w:r>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2. Madera</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17 02 01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Madera</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0,59</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8,27</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3. Metales</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Cobre</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Aluminio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0,30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4,30</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17 04 03</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Plomo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Zinc</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17 04 05</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Hierro y Acero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0,20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2,87</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Estaño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Metales mezclados</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17 04 11</w:t>
            </w:r>
          </w:p>
        </w:tc>
        <w:tc>
          <w:tcPr>
            <w:tcW w:w="1032" w:type="pct"/>
            <w:tcBorders>
              <w:top w:val="single" w:sz="4" w:space="0" w:color="auto"/>
              <w:left w:val="single" w:sz="4" w:space="0" w:color="auto"/>
              <w:bottom w:val="single" w:sz="4" w:space="0" w:color="auto"/>
              <w:right w:val="single" w:sz="4" w:space="0" w:color="auto"/>
            </w:tcBorders>
            <w:shd w:val="clear" w:color="B4C6E7" w:fill="B4C6E7"/>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Cables distintos de los especificados en el código 17 04 10</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0,01</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4. Papel</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20 01 01</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Papel y cartón</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0,12</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1,70</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5. Plástico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17 02 03</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Plástico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0,14</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1,94</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6. Vidrio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17 02 02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Vidrio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rPr>
                <w:rFonts w:ascii="Calibri" w:hAnsi="Calibri" w:cs="Calibri"/>
                <w:b/>
                <w:bCs/>
                <w:color w:val="000000"/>
                <w:sz w:val="14"/>
                <w:szCs w:val="18"/>
              </w:rPr>
            </w:pPr>
            <w:r w:rsidRPr="00E32B1E">
              <w:rPr>
                <w:rFonts w:ascii="Calibri" w:hAnsi="Calibri" w:cs="Calibri"/>
                <w:b/>
                <w:bCs/>
                <w:color w:val="000000"/>
                <w:sz w:val="14"/>
                <w:szCs w:val="18"/>
              </w:rPr>
              <w:t>7. Yeso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17 08 02</w:t>
            </w:r>
          </w:p>
        </w:tc>
        <w:tc>
          <w:tcPr>
            <w:tcW w:w="1032" w:type="pct"/>
            <w:tcBorders>
              <w:top w:val="single" w:sz="4" w:space="0" w:color="auto"/>
              <w:left w:val="single" w:sz="4" w:space="0" w:color="auto"/>
              <w:bottom w:val="single" w:sz="4" w:space="0" w:color="FFFFFF"/>
              <w:right w:val="single" w:sz="4" w:space="0" w:color="auto"/>
            </w:tcBorders>
            <w:shd w:val="clear" w:color="B4C6E7" w:fill="B4C6E7"/>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Materiales de </w:t>
            </w:r>
            <w:proofErr w:type="spellStart"/>
            <w:r w:rsidRPr="00E32B1E">
              <w:rPr>
                <w:rFonts w:ascii="Calibri" w:hAnsi="Calibri" w:cs="Calibri"/>
                <w:color w:val="000000"/>
                <w:sz w:val="14"/>
                <w:szCs w:val="18"/>
              </w:rPr>
              <w:t>contrucción</w:t>
            </w:r>
            <w:proofErr w:type="spellEnd"/>
            <w:r w:rsidRPr="00E32B1E">
              <w:rPr>
                <w:rFonts w:ascii="Calibri" w:hAnsi="Calibri" w:cs="Calibri"/>
                <w:color w:val="000000"/>
                <w:sz w:val="14"/>
                <w:szCs w:val="18"/>
              </w:rPr>
              <w:t xml:space="preserve"> a partir de yeso distintos a los del código 17 08 01</w:t>
            </w:r>
          </w:p>
        </w:tc>
        <w:tc>
          <w:tcPr>
            <w:tcW w:w="48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E32B1E" w:rsidRPr="00E32B1E" w:rsidTr="008F63B0">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Clasificación de los residuos en obra</w:t>
            </w:r>
          </w:p>
        </w:tc>
        <w:tc>
          <w:tcPr>
            <w:tcW w:w="367" w:type="pct"/>
            <w:tcBorders>
              <w:top w:val="single" w:sz="4" w:space="0" w:color="auto"/>
              <w:left w:val="single" w:sz="4" w:space="0" w:color="FFFFFF"/>
              <w:bottom w:val="single" w:sz="4" w:space="0" w:color="auto"/>
              <w:right w:val="single" w:sz="4" w:space="0" w:color="auto"/>
            </w:tcBorders>
            <w:shd w:val="clear" w:color="B4C6E7" w:fill="B4C6E7"/>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15,00</w:t>
            </w:r>
          </w:p>
        </w:tc>
      </w:tr>
      <w:tr w:rsidR="00E32B1E" w:rsidRPr="00E32B1E" w:rsidTr="008F63B0">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Transporte de residuos inertes con camión</w:t>
            </w:r>
          </w:p>
        </w:tc>
        <w:tc>
          <w:tcPr>
            <w:tcW w:w="367" w:type="pct"/>
            <w:tcBorders>
              <w:top w:val="single" w:sz="4" w:space="0" w:color="auto"/>
              <w:left w:val="single" w:sz="4" w:space="0" w:color="FFFFFF"/>
              <w:bottom w:val="single" w:sz="4" w:space="0" w:color="auto"/>
              <w:right w:val="single" w:sz="4" w:space="0" w:color="auto"/>
            </w:tcBorders>
            <w:shd w:val="clear" w:color="D9E1F2" w:fill="D9E1F2"/>
            <w:noWrap/>
            <w:vAlign w:val="center"/>
            <w:hideMark/>
          </w:tcPr>
          <w:p w:rsidR="00E32B1E" w:rsidRPr="00E32B1E" w:rsidRDefault="00E32B1E" w:rsidP="00E32B1E">
            <w:pPr>
              <w:spacing w:before="0" w:after="0"/>
              <w:jc w:val="center"/>
              <w:rPr>
                <w:rFonts w:ascii="Calibri" w:hAnsi="Calibri" w:cs="Calibri"/>
                <w:color w:val="000000"/>
                <w:sz w:val="14"/>
                <w:szCs w:val="18"/>
              </w:rPr>
            </w:pPr>
            <w:r w:rsidRPr="00E32B1E">
              <w:rPr>
                <w:rFonts w:ascii="Calibri" w:hAnsi="Calibri" w:cs="Calibri"/>
                <w:color w:val="000000"/>
                <w:sz w:val="14"/>
                <w:szCs w:val="18"/>
              </w:rPr>
              <w:t>39,50</w:t>
            </w:r>
          </w:p>
        </w:tc>
      </w:tr>
      <w:tr w:rsidR="00E32B1E" w:rsidRPr="00E32B1E" w:rsidTr="008F63B0">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lastRenderedPageBreak/>
              <w:t>COSTE TOTAL GESTIÓN DE RESIDUOS</w:t>
            </w:r>
          </w:p>
        </w:tc>
        <w:tc>
          <w:tcPr>
            <w:tcW w:w="367" w:type="pct"/>
            <w:tcBorders>
              <w:top w:val="single" w:sz="4" w:space="0" w:color="auto"/>
              <w:left w:val="single" w:sz="4" w:space="0" w:color="auto"/>
              <w:bottom w:val="single" w:sz="4" w:space="0" w:color="auto"/>
              <w:right w:val="nil"/>
            </w:tcBorders>
            <w:shd w:val="clear" w:color="B4C6E7" w:fill="B4C6E7"/>
            <w:noWrap/>
            <w:vAlign w:val="center"/>
            <w:hideMark/>
          </w:tcPr>
          <w:p w:rsidR="00E32B1E" w:rsidRPr="00E32B1E" w:rsidRDefault="00E32B1E" w:rsidP="00E32B1E">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73,60</w:t>
            </w:r>
          </w:p>
        </w:tc>
      </w:tr>
    </w:tbl>
    <w:p w:rsidR="00D74149" w:rsidRDefault="00D74149" w:rsidP="00D74149">
      <w:pPr>
        <w:spacing w:before="0" w:line="276" w:lineRule="auto"/>
        <w:jc w:val="center"/>
      </w:pPr>
      <w:bookmarkStart w:id="27" w:name="_GoBack"/>
      <w:bookmarkEnd w:id="27"/>
    </w:p>
    <w:p w:rsidR="00D74149" w:rsidRDefault="00D74149" w:rsidP="00D74149">
      <w:r>
        <w:t>Los residuos que se generan en la obra son de naturaleza no peligrosa. Para este tipo de residuos no se prevé ninguna medida específica de prevención más allá de las que implican un manejo cuidadoso.</w:t>
      </w:r>
    </w:p>
    <w:p w:rsidR="00D74149" w:rsidRDefault="00D74149" w:rsidP="00D74149">
      <w:pPr>
        <w:pStyle w:val="Ttulo5"/>
      </w:pPr>
      <w:bookmarkStart w:id="28" w:name="_Toc158888956"/>
      <w:bookmarkStart w:id="29" w:name="_Toc104906453"/>
      <w:bookmarkStart w:id="30" w:name="_Toc152084105"/>
      <w:bookmarkStart w:id="31" w:name="_Toc152084279"/>
      <w:r>
        <w:t>MEDIDAS PARA LA REDUCCIÓN DE LOS RESIDUOS GENERADOS EN OBRA</w:t>
      </w:r>
      <w:bookmarkEnd w:id="28"/>
    </w:p>
    <w:p w:rsidR="00D74149" w:rsidRDefault="00D74149" w:rsidP="00D74149">
      <w:r>
        <w:t>A continuación, se describirá las medidas a adoptar para minimizar los residuos generados durante la obra de forma que se limite los residuos que sea necesario tratar en un punto de gestión de residuos.</w:t>
      </w:r>
    </w:p>
    <w:p w:rsidR="00D74149" w:rsidRDefault="00D74149" w:rsidP="00D74149">
      <w:r>
        <w:t>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transporte, así como minimizando el impacto medioambiental producido.</w:t>
      </w:r>
    </w:p>
    <w:p w:rsidR="00D74149" w:rsidRDefault="00D74149" w:rsidP="00D74149">
      <w:r>
        <w:t xml:space="preserve">Los materiales a emplear en la obra deberán ser conservados correctamente hasta que se puedan emplear en la obra. Un correcto almacenamiento previo donde los materiales estén protegidos frente a los agentes externos permitirá garantizar un correcto estado de conservación y limitará que se generen residuos por materiales que no cumplan los estándares de calidad por haberse deteriorado durante su almacenamiento. </w:t>
      </w:r>
    </w:p>
    <w:p w:rsidR="00D74149" w:rsidRDefault="00D74149" w:rsidP="00D74149">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D74149" w:rsidRDefault="00D74149" w:rsidP="00D74149">
      <w:r>
        <w:lastRenderedPageBreak/>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D74149" w:rsidRDefault="00D74149" w:rsidP="00D74149">
      <w:r>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D74149" w:rsidRDefault="00D74149" w:rsidP="00D74149">
      <w:pPr>
        <w:pStyle w:val="Ttulo5"/>
      </w:pPr>
      <w:bookmarkStart w:id="32" w:name="_Toc158888957"/>
      <w:r>
        <w:t>SEPARACIÓN DE RESIDUOS EN OBRA</w:t>
      </w:r>
      <w:bookmarkEnd w:id="32"/>
    </w:p>
    <w:p w:rsidR="00D74149" w:rsidRDefault="00D74149" w:rsidP="00D74149">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D74149" w:rsidRDefault="00D74149" w:rsidP="00D74149">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D74149" w:rsidRDefault="00D74149" w:rsidP="00D74149">
      <w:r>
        <w:t>El área de almacenaje de los residuos deberá estar correctamente señalizada y ubicada en una zona accesible para facilitar la separación de los residuos en obra por parte de los operarios.</w:t>
      </w:r>
    </w:p>
    <w:p w:rsidR="00D74149" w:rsidRDefault="00D74149" w:rsidP="00D74149">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D74149" w:rsidRPr="00A804B4" w:rsidRDefault="00D74149" w:rsidP="00D74149"/>
    <w:p w:rsidR="00D74149" w:rsidRDefault="00D74149" w:rsidP="00D74149">
      <w:pPr>
        <w:pStyle w:val="Ttulo5"/>
      </w:pPr>
      <w:bookmarkStart w:id="33" w:name="_Toc158888958"/>
      <w:r>
        <w:lastRenderedPageBreak/>
        <w:t>OPERACIONES DE REUTILIZACIÓN, VALORIZACIÓN O ELIMINACIÓN A QUE SE DESTINARÁN LOS REISDUOS QUE SE GENERARÁN EN LA OBRA</w:t>
      </w:r>
      <w:bookmarkEnd w:id="29"/>
      <w:bookmarkEnd w:id="30"/>
      <w:bookmarkEnd w:id="31"/>
      <w:bookmarkEnd w:id="33"/>
    </w:p>
    <w:p w:rsidR="00D74149" w:rsidRDefault="00D74149" w:rsidP="00D74149">
      <w:r>
        <w:t>El desarrollo de actividades de valorización de residuos de construcción requerirá autorización previa de la ENTIDAD DE RESIDUOS DE LA COMUNIDAD AUTONOMA, en los términos establecidos por la Ley 7/2022, de 8 de abril.</w:t>
      </w:r>
    </w:p>
    <w:p w:rsidR="00D74149" w:rsidRDefault="00D74149" w:rsidP="00D74149">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D74149" w:rsidRDefault="00D74149" w:rsidP="00D74149">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D74149" w:rsidRDefault="00D74149" w:rsidP="00D74149">
      <w:r>
        <w:t>Los áridos reciclados obtenidos como producto de una operación de valorización de residuos de construcción deberán cumplir los requisitos técnicos y legales para el uso a que se destinen.</w:t>
      </w:r>
    </w:p>
    <w:p w:rsidR="00D74149" w:rsidRDefault="00D74149" w:rsidP="00D74149">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D74149" w:rsidRDefault="00D74149" w:rsidP="00D74149">
      <w:r>
        <w:t xml:space="preserve">Las actividades de valorización de residuos reguladas se ajustarán a lo establecido en el proyecto de obra. En particular, la dirección facultativa de la obra deberá aprobar los medios previstos para dicha valorización in situ. </w:t>
      </w:r>
    </w:p>
    <w:p w:rsidR="00D74149" w:rsidRDefault="00D74149" w:rsidP="00D74149">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D74149" w:rsidRDefault="00D74149" w:rsidP="00D74149">
      <w:r>
        <w:t>Las actividades a las que sea de aplicación la exención definida anteriormente deberán quedar obligatoriamente registradas en la forma que establezcan las comunidades autónomas.</w:t>
      </w:r>
    </w:p>
    <w:p w:rsidR="00D74149" w:rsidRDefault="00D74149" w:rsidP="00D74149">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D74149" w:rsidRDefault="00D74149" w:rsidP="00D74149">
      <w:r>
        <w:t>Se prohíbe el depósito en vertedero de residuos de construcción que no hayan sido sometidos a alguna operación de tratamiento previo.</w:t>
      </w:r>
    </w:p>
    <w:p w:rsidR="00D74149" w:rsidRDefault="00D74149" w:rsidP="00D74149">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D74149" w:rsidRDefault="00D74149" w:rsidP="00D74149">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D74149" w:rsidRDefault="00D74149" w:rsidP="00D74149">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D74149" w:rsidRDefault="00D74149" w:rsidP="00D74149">
      <w:r>
        <w:lastRenderedPageBreak/>
        <w:t>La legislación de las comunidades autónomas podrá someter a autorización el ejercicio de estas actividades.</w:t>
      </w:r>
    </w:p>
    <w:p w:rsidR="00D74149" w:rsidRDefault="00D74149" w:rsidP="00D74149">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D74149" w:rsidRDefault="00D74149" w:rsidP="00D74149">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D74149" w:rsidRDefault="00D74149" w:rsidP="00D74149">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D74149" w:rsidRDefault="00D74149" w:rsidP="00D74149">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D74149" w:rsidRDefault="00D74149" w:rsidP="00D74149">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D74149" w:rsidRDefault="00D74149" w:rsidP="00D74149">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D74149" w:rsidRDefault="00D74149" w:rsidP="00D74149">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D74149" w:rsidRDefault="00D74149" w:rsidP="00D74149">
      <w:r>
        <w:t>Se procurará que la eliminación de residuos se realice en las instalaciones adecuadas más próximas y su establecimiento deberá permitirla autosuficiencia en la gestión de todos los residuos originados en su ámbito territorial.</w:t>
      </w:r>
    </w:p>
    <w:p w:rsidR="00D74149" w:rsidRDefault="00D74149" w:rsidP="00D74149">
      <w:r>
        <w:t>Todo residuo potencialmente valorizable deberá ser destinado a este fin, evitando su eliminación de acuerdo con el número 1 del artículo 18, de la Ley 10/2000.</w:t>
      </w:r>
    </w:p>
    <w:p w:rsidR="00D74149" w:rsidRDefault="00D74149" w:rsidP="00D74149">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D74149" w:rsidRDefault="00D74149" w:rsidP="00D74149">
      <w:pPr>
        <w:pStyle w:val="Prrafodelista"/>
        <w:numPr>
          <w:ilvl w:val="0"/>
          <w:numId w:val="3"/>
        </w:numPr>
      </w:pPr>
      <w:r>
        <w:t>Vertedero para residuos peligrosos.</w:t>
      </w:r>
    </w:p>
    <w:p w:rsidR="00D74149" w:rsidRDefault="00D74149" w:rsidP="00D74149">
      <w:pPr>
        <w:pStyle w:val="Prrafodelista"/>
        <w:numPr>
          <w:ilvl w:val="0"/>
          <w:numId w:val="3"/>
        </w:numPr>
      </w:pPr>
      <w:r>
        <w:t>Vertedero para residuos no peligrosos.</w:t>
      </w:r>
    </w:p>
    <w:p w:rsidR="00D74149" w:rsidRDefault="00D74149" w:rsidP="00D74149">
      <w:pPr>
        <w:pStyle w:val="Prrafodelista"/>
        <w:numPr>
          <w:ilvl w:val="0"/>
          <w:numId w:val="3"/>
        </w:numPr>
      </w:pPr>
      <w:r>
        <w:t>Vertedero para residuos inertes.</w:t>
      </w:r>
    </w:p>
    <w:p w:rsidR="00D74149" w:rsidRDefault="00D74149" w:rsidP="00D74149">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D74149" w:rsidRDefault="00D74149" w:rsidP="00D74149">
      <w:r>
        <w:t>Queda prohibido el abandono, vertido o eliminación incontrolada de residuos en todo el territorio de la Comunidad Autónoma, así como toda mezcla o dilución de los mismos que dificulte su gestión.</w:t>
      </w:r>
    </w:p>
    <w:p w:rsidR="00D74149" w:rsidRDefault="00D74149" w:rsidP="00D74149">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D74149" w:rsidRDefault="00D74149" w:rsidP="00D74149">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D74149" w:rsidRDefault="00D74149" w:rsidP="00D74149">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D74149" w:rsidRDefault="00D74149" w:rsidP="00D74149">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D74149" w:rsidRDefault="00D74149" w:rsidP="00D74149">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D74149" w:rsidRDefault="00D74149" w:rsidP="00D74149">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D74149" w:rsidRDefault="00D74149" w:rsidP="00D74149">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D74149" w:rsidRDefault="00D74149" w:rsidP="00D74149">
      <w:r>
        <w:t>Estas operaciones estarán sujetas a la obligatoria notificación e inscripción en el Registro General de Gestores de Residuos de la Comunidad Autónoma.</w:t>
      </w:r>
    </w:p>
    <w:p w:rsidR="00D74149" w:rsidRDefault="00D74149" w:rsidP="00D74149">
      <w:r>
        <w:t>Los titulares de actividades en las que se desarrollen operaciones de gestión de residuos no peligrosos distintas a la valorización o eliminación deberán notificarlo a la Consejería competente en medio ambiente.</w:t>
      </w:r>
    </w:p>
    <w:p w:rsidR="00D74149" w:rsidRDefault="00D74149" w:rsidP="00D74149">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D74149" w:rsidRDefault="00D74149" w:rsidP="00D74149">
      <w:r>
        <w:t>Las obligaciones establecidas en el apartado anterior serán exigibles durante todo el ciclo de vida del vertedero, alcanzando las actividades de mantenimiento y vigilancia y control hasta al menos 30 años después de su cierre.</w:t>
      </w:r>
    </w:p>
    <w:p w:rsidR="00D74149" w:rsidRDefault="00D74149" w:rsidP="00D74149">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D74149" w:rsidRDefault="00D74149" w:rsidP="00D74149">
      <w:r>
        <w:t>Los residuos que se vayan a depositar en un vertedero, independientemente de su clase, deberán cumplir con los criterios de admisión que se desarrollen reglamentariamente.</w:t>
      </w:r>
    </w:p>
    <w:p w:rsidR="00D74149" w:rsidRDefault="00D74149" w:rsidP="00D74149">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D74149" w:rsidRDefault="00D74149" w:rsidP="00D74149">
      <w:r w:rsidRPr="00DA7EE0">
        <w:t>Los vertederos de residuos no peligrosos podrán acoger</w:t>
      </w:r>
      <w:r>
        <w:t>:</w:t>
      </w:r>
    </w:p>
    <w:p w:rsidR="00D74149" w:rsidRDefault="00D74149" w:rsidP="00D74149">
      <w:pPr>
        <w:pStyle w:val="Prrafodelista"/>
        <w:numPr>
          <w:ilvl w:val="0"/>
          <w:numId w:val="4"/>
        </w:numPr>
      </w:pPr>
      <w:r>
        <w:t>Los residuos urbanos o municipales</w:t>
      </w:r>
    </w:p>
    <w:p w:rsidR="00D74149" w:rsidRDefault="00D74149" w:rsidP="00D74149">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D74149" w:rsidRDefault="00D74149" w:rsidP="00D74149">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D74149" w:rsidRDefault="00D74149" w:rsidP="00D74149">
      <w:r>
        <w:t>Los vertederos de residuos inertes sólo podrán acoger residuos inertes.</w:t>
      </w:r>
    </w:p>
    <w:p w:rsidR="00D74149" w:rsidRDefault="00D74149" w:rsidP="00D74149">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D74149" w:rsidRDefault="00D74149" w:rsidP="00D74149">
      <w:r w:rsidRPr="005405A8">
        <w:t>No se admitirán en los vertederos:</w:t>
      </w:r>
    </w:p>
    <w:p w:rsidR="00D74149" w:rsidRDefault="00D74149" w:rsidP="00D74149">
      <w:r>
        <w:t>a) Residuos líquidos.</w:t>
      </w:r>
    </w:p>
    <w:p w:rsidR="00D74149" w:rsidRDefault="00D74149" w:rsidP="00D74149">
      <w:r>
        <w:t>b) Residuos que, en condiciones de vertido, sean explosivos o corrosivos, oxidantes, fácilmente inflamables o inflamables con arreglo a las definiciones de la tabla 5 del anexo 1 del Real Decreto 952/1997, de 20 de junio.</w:t>
      </w:r>
    </w:p>
    <w:p w:rsidR="00D74149" w:rsidRDefault="00D74149" w:rsidP="00D74149">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D74149" w:rsidRDefault="00D74149" w:rsidP="00D74149">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D74149" w:rsidRDefault="00D74149" w:rsidP="00D74149">
      <w:r>
        <w:t>e) Cualquier otro tipo de residuo que no cumpla los criterios de admisión que se establezcan de conformidad con la normativa comunitaria.</w:t>
      </w:r>
    </w:p>
    <w:p w:rsidR="00D74149" w:rsidRDefault="00D74149" w:rsidP="00D74149">
      <w:r>
        <w:t>Queda prohibida la dilución o mezcla de residuos únicamente para cumplir los criterios de admisión de los residuos, ni antes ni durante las operaciones de vertido.</w:t>
      </w:r>
    </w:p>
    <w:p w:rsidR="00D74149" w:rsidRDefault="00D74149" w:rsidP="00D74149">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D74149" w:rsidRDefault="00D74149" w:rsidP="00D74149">
      <w:r>
        <w:t>En cuanto a las Previsión de operaciones de Reutilización, se adopta el criterio de establecerse “en la misma obra” o por el contrario “en emplazamientos externos”. En este último caso se identifica el destino previsto.</w:t>
      </w:r>
    </w:p>
    <w:p w:rsidR="00D74149" w:rsidRDefault="00D74149" w:rsidP="00D74149">
      <w:pPr>
        <w:keepNext/>
        <w:jc w:val="center"/>
      </w:pPr>
      <w:r>
        <w:rPr>
          <w:noProof/>
          <w:lang w:eastAsia="es-ES"/>
        </w:rPr>
        <w:lastRenderedPageBreak/>
        <w:drawing>
          <wp:inline distT="0" distB="0" distL="0" distR="0" wp14:anchorId="5F2BCBA6" wp14:editId="2E309684">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D74149" w:rsidRDefault="00D74149" w:rsidP="00D74149">
      <w:pPr>
        <w:pStyle w:val="TableParagraph"/>
      </w:pPr>
      <w:r>
        <w:t xml:space="preserve">Tabla </w:t>
      </w:r>
      <w:r w:rsidR="00E32B1E">
        <w:fldChar w:fldCharType="begin"/>
      </w:r>
      <w:r w:rsidR="00E32B1E">
        <w:instrText xml:space="preserve"> SEQ Tabla \* ARABIC </w:instrText>
      </w:r>
      <w:r w:rsidR="00E32B1E">
        <w:fldChar w:fldCharType="separate"/>
      </w:r>
      <w:r>
        <w:rPr>
          <w:noProof/>
        </w:rPr>
        <w:t>15</w:t>
      </w:r>
      <w:r w:rsidR="00E32B1E">
        <w:rPr>
          <w:noProof/>
        </w:rPr>
        <w:fldChar w:fldCharType="end"/>
      </w:r>
      <w:r>
        <w:t>: Operaciones de reutilización previstas en emplazamientos externos.</w:t>
      </w:r>
    </w:p>
    <w:p w:rsidR="00D74149" w:rsidRDefault="00D74149" w:rsidP="00D74149">
      <w:r>
        <w:t>Respecto a la Previsión de Operaciones de Valoración "in situ" de los residuos generados, se aportan la previsión en las casillas azules, de las que se prevean en las obras.</w:t>
      </w:r>
    </w:p>
    <w:p w:rsidR="00D74149" w:rsidRDefault="00D74149" w:rsidP="00D74149">
      <w:pPr>
        <w:keepNext/>
      </w:pPr>
      <w:r>
        <w:rPr>
          <w:noProof/>
          <w:lang w:eastAsia="es-ES"/>
        </w:rPr>
        <w:drawing>
          <wp:inline distT="0" distB="0" distL="0" distR="0" wp14:anchorId="190B1F6C" wp14:editId="5AC12110">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6">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D74149" w:rsidRDefault="00D74149" w:rsidP="00D74149">
      <w:pPr>
        <w:pStyle w:val="TableParagraph"/>
        <w:rPr>
          <w:noProof/>
        </w:rPr>
      </w:pPr>
      <w:r>
        <w:t xml:space="preserve">Tabla </w:t>
      </w:r>
      <w:r w:rsidR="00E32B1E">
        <w:fldChar w:fldCharType="begin"/>
      </w:r>
      <w:r w:rsidR="00E32B1E">
        <w:instrText xml:space="preserve"> SEQ Tabla \* ARABIC </w:instrText>
      </w:r>
      <w:r w:rsidR="00E32B1E">
        <w:fldChar w:fldCharType="separate"/>
      </w:r>
      <w:r>
        <w:rPr>
          <w:noProof/>
        </w:rPr>
        <w:t>16</w:t>
      </w:r>
      <w:r w:rsidR="00E32B1E">
        <w:rPr>
          <w:noProof/>
        </w:rPr>
        <w:fldChar w:fldCharType="end"/>
      </w:r>
      <w:r>
        <w:t>: Operaciones de reciclado de valoración "in situ"</w:t>
      </w:r>
      <w:r>
        <w:rPr>
          <w:noProof/>
        </w:rPr>
        <w:t xml:space="preserve"> previstas</w:t>
      </w:r>
    </w:p>
    <w:p w:rsidR="00D74149" w:rsidRDefault="00D74149" w:rsidP="00D74149">
      <w:pPr>
        <w:spacing w:before="0" w:line="276" w:lineRule="auto"/>
        <w:jc w:val="left"/>
        <w:rPr>
          <w:rFonts w:ascii="Calibri" w:hAnsi="Calibri" w:cs="Times New Roman"/>
          <w:noProof/>
          <w:sz w:val="20"/>
          <w:szCs w:val="24"/>
        </w:rPr>
      </w:pPr>
      <w:r>
        <w:rPr>
          <w:noProof/>
        </w:rPr>
        <w:br w:type="page"/>
      </w:r>
    </w:p>
    <w:p w:rsidR="00D74149" w:rsidRPr="002452E6" w:rsidRDefault="00D74149" w:rsidP="00D74149">
      <w:pPr>
        <w:pStyle w:val="Ttulo5"/>
      </w:pPr>
      <w:bookmarkStart w:id="34" w:name="_Toc104906454"/>
      <w:bookmarkStart w:id="35" w:name="_Toc152084106"/>
      <w:bookmarkStart w:id="36" w:name="_Toc152084280"/>
      <w:bookmarkStart w:id="37" w:name="_Toc158888959"/>
      <w:r w:rsidRPr="002452E6">
        <w:lastRenderedPageBreak/>
        <w:t>VALORACIÓN DEL COSTE PREVISTO DE LA GESTIÓN DE LOS RESIDUOS DE CONSTRUCCIÓN</w:t>
      </w:r>
      <w:bookmarkEnd w:id="34"/>
      <w:bookmarkEnd w:id="35"/>
      <w:bookmarkEnd w:id="36"/>
      <w:bookmarkEnd w:id="37"/>
    </w:p>
    <w:p w:rsidR="00D74149" w:rsidRDefault="00D74149" w:rsidP="00D74149">
      <w:r>
        <w:t xml:space="preserve">La valoración del coste previsto de la gestión correcta de los residuos de construcción, coste que formará parte del presupuesto del proyecto en capítulo aparte, se atendrá a la distinta tipología de los </w:t>
      </w:r>
      <w:proofErr w:type="spellStart"/>
      <w:r>
        <w:t>RCDs</w:t>
      </w:r>
      <w:proofErr w:type="spellEnd"/>
      <w:r>
        <w:t>,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49"/>
    <w:rsid w:val="00147976"/>
    <w:rsid w:val="00BF071C"/>
    <w:rsid w:val="00D74149"/>
    <w:rsid w:val="00E32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29D3A-176D-4A8B-95B7-3D93346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49"/>
    <w:pPr>
      <w:spacing w:before="240" w:after="200" w:line="360" w:lineRule="auto"/>
      <w:jc w:val="both"/>
    </w:pPr>
    <w:rPr>
      <w:sz w:val="24"/>
    </w:rPr>
  </w:style>
  <w:style w:type="paragraph" w:styleId="Ttulo5">
    <w:name w:val="heading 5"/>
    <w:basedOn w:val="Normal"/>
    <w:next w:val="Normal"/>
    <w:link w:val="Ttulo5Car"/>
    <w:uiPriority w:val="9"/>
    <w:unhideWhenUsed/>
    <w:qFormat/>
    <w:rsid w:val="00D74149"/>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D74149"/>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D74149"/>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74149"/>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D74149"/>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D74149"/>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D74149"/>
    <w:pPr>
      <w:ind w:left="720"/>
      <w:contextualSpacing/>
    </w:pPr>
  </w:style>
  <w:style w:type="character" w:customStyle="1" w:styleId="PrrafodelistaCar">
    <w:name w:val="Párrafo de lista Car"/>
    <w:basedOn w:val="Fuentedeprrafopredeter"/>
    <w:link w:val="Prrafodelista"/>
    <w:uiPriority w:val="34"/>
    <w:rsid w:val="00D74149"/>
    <w:rPr>
      <w:sz w:val="24"/>
    </w:rPr>
  </w:style>
  <w:style w:type="paragraph" w:customStyle="1" w:styleId="TableParagraph">
    <w:name w:val="Table Paragraph"/>
    <w:basedOn w:val="Normal"/>
    <w:uiPriority w:val="1"/>
    <w:qFormat/>
    <w:rsid w:val="00D74149"/>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5566</Words>
  <Characters>30619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2025-01-20T14:50:00Z</dcterms:created>
  <dcterms:modified xsi:type="dcterms:W3CDTF">2025-01-21T08:53:00Z</dcterms:modified>
</cp:coreProperties>
</file>